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color w:val="000091"/>
          <w:sz w:val="17"/>
          <w:szCs w:val="17"/>
        </w:rPr>
        <w:t xml:space="preserve">MODÈLE — AUTOCONTRÔLES</w:t>
      </w:r>
    </w:p>
    <w:p>
      <w:pPr>
        <w:pStyle w:val="Heading1"/>
        <w:spacing w:after="160" w:before="0"/>
      </w:pPr>
      <w:r>
        <w:rPr>
          <w:rFonts w:ascii="Georgia" w:cs="Georgia" w:eastAsia="Georgia" w:hAnsi="Georgia"/>
          <w:b/>
          <w:bCs/>
          <w:color w:val="000091"/>
          <w:sz w:val="40"/>
          <w:szCs w:val="40"/>
        </w:rPr>
        <w:t xml:space="preserve">Relevé mensuel des températures</w:t>
      </w:r>
    </w:p>
    <w:p>
      <w:pPr>
        <w:spacing w:after="160" w:before="0"/>
      </w:pPr>
      <w:r>
        <w:rPr>
          <w:i/>
          <w:iCs/>
          <w:color w:val="666666"/>
        </w:rPr>
        <w:t xml:space="preserve">Une grille par mois. Relever la température affichée ou mesurée à la sonde vérifiée, à la fréquence définie dans le PMS. En cas de dépassement de la limite : noter la valeur, la cause, l'action (réglage, transfert des produits, appel maintenance, décision sur les produits) au verso ou sur une fiche de non-conformité.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Établissement</w:t>
            </w:r>
          </w:p>
        </w:tc>
        <w:tc>
          <w:tcPr>
            <w:tcW w:type="dxa" w:w="62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Mois / année</w:t>
            </w:r>
          </w:p>
        </w:tc>
        <w:tc>
          <w:tcPr>
            <w:tcW w:type="dxa" w:w="62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Instrument de mesure (n°, dernière vérification)</w:t>
            </w:r>
          </w:p>
        </w:tc>
        <w:tc>
          <w:tcPr>
            <w:tcW w:type="dxa" w:w="62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Conduite à tenir en cas d'écart</w:t>
            </w:r>
          </w:p>
        </w:tc>
        <w:tc>
          <w:tcPr>
            <w:tcW w:type="dxa" w:w="62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Voir procédure [réf.] — produits à évaluer selon la durée et l'amplitude du dépassement</w:t>
            </w:r>
          </w:p>
        </w:tc>
      </w:tr>
    </w:tbl>
    <w:p>
      <w:pPr>
        <w:spacing w:after="120"/>
      </w:pPr>
    </w:p>
    <w:tbl>
      <w:tblPr>
        <w:tblW w:type="dxa" w:w="145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>
        <w:trPr>
          <w:cantSplit/>
          <w:tblHeader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Enceinte → jour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1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2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3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4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5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6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7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8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9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10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11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12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13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14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15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16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17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18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19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20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21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22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23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24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25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26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27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28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29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30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31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[Chambre froide 1] — limite ≤ __ °C — matin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[Chambre froide 1] — soir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[Chambre froide 2] — matin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[Chambre froide 2] — soir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[Congélateur] — limite ≤ –18 °C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[Vitrine réfrigérée]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[Cellule de refroidissement] — début / fin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[Étuve / four] — T° à cœur produit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Visa</w:t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99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00" w:before="0"/>
      </w:pPr>
      <w:r>
        <w:rPr>
          <w:b/>
          <w:bCs/>
        </w:rPr>
        <w:t xml:space="preserve">Écarts du mois (date, enceinte, valeur, cause, action, décision sur les produits, visa) :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200"/>
        <w:gridCol w:w="1200"/>
        <w:gridCol w:w="3000"/>
        <w:gridCol w:w="5500"/>
        <w:gridCol w:w="1270"/>
      </w:tblGrid>
      <w:tr>
        <w:trPr>
          <w:cantSplit/>
          <w:tblHeader/>
        </w:trPr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Enceinte</w:t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Valeur</w:t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Cause</w:t>
            </w:r>
          </w:p>
        </w:tc>
        <w:tc>
          <w:tcPr>
            <w:tcW w:type="dxa" w:w="5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Action et décision</w:t>
            </w:r>
          </w:p>
        </w:tc>
        <w:tc>
          <w:tcPr>
            <w:tcW w:type="dxa" w:w="12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Visa</w:t>
            </w:r>
          </w:p>
        </w:tc>
      </w:tr>
      <w:tr>
        <w:trPr>
          <w:cantSplit/>
          <w:tblHeader w:val="false"/>
        </w:trPr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5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5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5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5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5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6838" w:h="11906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570"/>
      </w:tabs>
    </w:pPr>
    <w:r>
      <w:rPr>
        <w:rFonts w:ascii="Calibri" w:cs="Calibri" w:eastAsia="Calibri" w:hAnsi="Calibri"/>
        <w:color w:val="666666"/>
        <w:sz w:val="15"/>
        <w:szCs w:val="15"/>
      </w:rPr>
      <w:t xml:space="preserve">Modèle à adapter à votre établissement — agroconformite.fr — réutilisation libre pour un usage interne</w:t>
    </w:r>
    <w:r>
      <w:rPr>
        <w:rFonts w:ascii="Calibri" w:cs="Calibri" w:eastAsia="Calibri" w:hAnsi="Calibri"/>
        <w:color w:val="666666"/>
        <w:sz w:val="15"/>
        <w:szCs w:val="15"/>
      </w:rPr>
      <w:t xml:space="preserve">	Page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00" w:hanging="240"/>
      </w:pPr>
    </w:lvl>
    <w:lvl w:ilvl="1" w15:tentative="1">
      <w:start w:val="1"/>
      <w:numFmt w:val="bullet"/>
      <w:lvlText w:val="·"/>
      <w:lvlJc w:val="left"/>
      <w:pPr>
        <w:ind w:left="80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1E1E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Relevé mensuel des températures</dc:title>
  <dc:creator>agroconformite.fr</dc:creator>
  <cp:lastModifiedBy>Un-named</cp:lastModifiedBy>
  <cp:revision>1</cp:revision>
  <dcterms:created xsi:type="dcterms:W3CDTF">2026-09-15T23:20:54.119Z</dcterms:created>
  <dcterms:modified xsi:type="dcterms:W3CDTF">2026-09-15T23:20:54.119Z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