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00091"/>
          <w:sz w:val="17"/>
          <w:szCs w:val="17"/>
        </w:rPr>
        <w:t xml:space="preserve">MODÈLE — BONNES PRATIQUES D'HYGIÈNE</w:t>
      </w:r>
    </w:p>
    <w:p>
      <w:pPr>
        <w:pStyle w:val="Heading1"/>
        <w:spacing w:after="160" w:before="0"/>
      </w:pPr>
      <w:r>
        <w:rPr>
          <w:rFonts w:ascii="Georgia" w:cs="Georgia" w:eastAsia="Georgia" w:hAnsi="Georgia"/>
          <w:b/>
          <w:bCs/>
          <w:color w:val="000091"/>
          <w:sz w:val="40"/>
          <w:szCs w:val="40"/>
        </w:rPr>
        <w:t xml:space="preserve">Plan de nettoyage-désinfection</w:t>
      </w:r>
    </w:p>
    <w:p>
      <w:pPr>
        <w:spacing w:after="160" w:before="0"/>
      </w:pPr>
      <w:r>
        <w:rPr>
          <w:i/>
          <w:iCs/>
          <w:color w:val="666666"/>
        </w:rPr>
        <w:t xml:space="preserve">Le plan liste, pour chaque zone et chaque équipement, quoi nettoyer, avec quel produit, comment, à quelle fréquence, par qui et comment vérifier. Les fiches techniques et les fiches de données de sécurité des produits sont annexées ; les produits sont autorisés pour le contact alimentaire. La ligne d'exemple est à remplacer.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Établissement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Version / date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Validation du plan (méthode, date, résultats)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Ex. : prélèvements de surface avant/après sur 5 points critiques, recherche d'allergènes par kit après nettoyage entre séries — résultats en annexe</w:t>
            </w:r>
          </w:p>
        </w:tc>
      </w:tr>
      <w:tr>
        <w:trPr>
          <w:cantSplit/>
        </w:trPr>
        <w:tc>
          <w:tcPr>
            <w:tcW w:type="dxa" w:w="3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Enregistrement associé</w:t>
            </w:r>
          </w:p>
        </w:tc>
        <w:tc>
          <w:tcPr>
            <w:tcW w:type="dxa" w:w="6238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Fiche journalière de nettoyage (cases à cocher par zone, visa, écarts)</w:t>
            </w:r>
          </w:p>
        </w:tc>
      </w:tr>
    </w:tbl>
    <w:p>
      <w:pPr>
        <w:spacing w:after="120"/>
      </w:pPr>
    </w:p>
    <w:tbl>
      <w:tblPr>
        <w:tblW w:type="dxa" w:w="145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1800"/>
        <w:gridCol w:w="1500"/>
        <w:gridCol w:w="1100"/>
        <w:gridCol w:w="1900"/>
        <w:gridCol w:w="1200"/>
        <w:gridCol w:w="1300"/>
        <w:gridCol w:w="1400"/>
        <w:gridCol w:w="1300"/>
        <w:gridCol w:w="870"/>
      </w:tblGrid>
      <w:tr>
        <w:trPr>
          <w:cantSplit/>
          <w:tblHeader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Zone / équipement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Produit (nom commercial)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Dosage / concentration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Temps de contact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Méthode (étapes)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Fréquence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Contrôle (visuel, ATP, lame)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EPI</w:t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E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b/>
                <w:bCs/>
                <w:sz w:val="18"/>
                <w:szCs w:val="18"/>
              </w:rPr>
              <w:t xml:space="preserve">Réf. fiche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Ex. : trancheuse</w:t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Détergent-désinfectant [nom]</w:t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[x] % — [x] ml / 10 l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15 min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Démonter, prélaver, nettoyer, rincer, désinfecter, rincer, sécher</w:t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Après chaque usage et entre allergènes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Opérateur de ligne</w:t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Visuel quotidien, ATP hebdo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Gants, lunettes</w:t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FN-01</w:t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2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5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87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40" w:before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Bdr>
          <w:left w:val="single" w:color="000091" w:sz="18" w:space="8"/>
        </w:pBdr>
        <w:shd w:fill="F5F5FE" w:color="auto" w:val="clear"/>
        <w:spacing w:after="160" w:before="120"/>
        <w:ind w:left="200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Le contrôle du nettoyage porte sur le résultat, pas sur la case cochée : un contrôle visuel quotidien documenté, complété par des contrôles de surface à la fréquence définie, et des actions enregistrées sur chaque écart. La validation initiale démontre que la méthode est efficace ; la vérification périodique démontre qu'elle est appliquée.</w:t>
      </w:r>
    </w:p>
    <w:sectPr>
      <w:headerReference w:type="default" r:id="rId7"/>
      <w:footerReference w:type="default" r:id="rId8"/>
      <w:pgSz w:w="16838" w:h="11906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91" w:sz="6" w:space="4"/>
      </w:pBdr>
      <w:tabs>
        <w:tab w:val="right" w:pos="14570"/>
      </w:tabs>
    </w:pPr>
    <w:r>
      <w:rPr>
        <w:rFonts w:ascii="Georgia" w:cs="Georgia" w:eastAsia="Georgia" w:hAnsi="Georgia"/>
        <w:b/>
        <w:bCs/>
        <w:color w:val="000091"/>
        <w:sz w:val="22"/>
        <w:szCs w:val="22"/>
      </w:rPr>
      <w:t xml:space="preserve">agro</w:t>
    </w:r>
    <w:r>
      <w:rPr>
        <w:rFonts w:ascii="Georgia" w:cs="Georgia" w:eastAsia="Georgia" w:hAnsi="Georgia"/>
        <w:i/>
        <w:iCs/>
        <w:color w:val="E1000F"/>
        <w:sz w:val="22"/>
        <w:szCs w:val="22"/>
      </w:rPr>
      <w:t xml:space="preserve">conformité</w:t>
    </w:r>
    <w:r>
      <w:rPr>
        <w:rFonts w:ascii="Calibri" w:cs="Calibri" w:eastAsia="Calibri" w:hAnsi="Calibri"/>
        <w:color w:val="666666"/>
        <w:sz w:val="17"/>
        <w:szCs w:val="17"/>
      </w:rPr>
      <w:t xml:space="preserve">	Plan de nettoyage-désinfection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00" w:hanging="240"/>
      </w:pPr>
    </w:lvl>
    <w:lvl w:ilvl="1" w15:tentative="1">
      <w:start w:val="1"/>
      <w:numFmt w:val="bullet"/>
      <w:lvlText w:val="·"/>
      <w:lvlJc w:val="left"/>
      <w:pPr>
        <w:ind w:left="80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nettoyage-désinfection</dc:title>
  <dc:creator>agroconformite.fr</dc:creator>
  <cp:lastModifiedBy>Un-named</cp:lastModifiedBy>
  <cp:revision>1</cp:revision>
  <dcterms:created xsi:type="dcterms:W3CDTF">2026-09-15T23:20:54.078Z</dcterms:created>
  <dcterms:modified xsi:type="dcterms:W3CDTF">2026-09-15T23:20:54.078Z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