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b/>
          <w:bCs/>
          <w:color w:val="000091"/>
          <w:sz w:val="17"/>
          <w:szCs w:val="17"/>
        </w:rPr>
        <w:t xml:space="preserve">MODÈLE — APPROBATION ET SURVEILLANCE DES FOURNISSEURS</w:t>
      </w:r>
    </w:p>
    <w:p>
      <w:pPr>
        <w:pStyle w:val="Heading1"/>
        <w:spacing w:after="160" w:before="0"/>
      </w:pPr>
      <w:r>
        <w:rPr>
          <w:rFonts w:ascii="Georgia" w:cs="Georgia" w:eastAsia="Georgia" w:hAnsi="Georgia"/>
          <w:b/>
          <w:bCs/>
          <w:color w:val="000091"/>
          <w:sz w:val="40"/>
          <w:szCs w:val="40"/>
        </w:rPr>
        <w:t xml:space="preserve">Grille d'audit fournisseur</w:t>
      </w:r>
    </w:p>
    <w:p>
      <w:pPr>
        <w:spacing w:after="200" w:before="0"/>
      </w:pPr>
      <w:r>
        <w:rPr>
          <w:i/>
          <w:iCs/>
          <w:color w:val="666666"/>
        </w:rPr>
        <w:t xml:space="preserve">Grille en sept chapitres pour l'audit sur site d'un fournisseur de denrées ou d'emballages. Cotation : A conforme, B écart mineur, C écart majeur, KO critique (suspend l'approbation). Adapter les exigences au produit livré et au cahier des charges ; supprimer ce qui ne s'applique pas plutôt que de laisser des lignes vides.</w:t>
      </w:r>
    </w:p>
    <w:p>
      <w:pPr>
        <w:pStyle w:val="Heading2"/>
        <w:pBdr>
          <w:bottom w:val="single" w:color="1E1E1E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E1E1E"/>
          <w:sz w:val="28"/>
          <w:szCs w:val="28"/>
        </w:rPr>
        <w:t xml:space="preserve">Identification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Fournisseur (raison sociale, site audité, n° d'agrément)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Produits / références livrés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Certifications (référentiel, niveau, validité, périmètre vérifié)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Niveau de risque retenu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☐ Faible   ☐ Moyen   ☐ Élevé   — justification : ________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Date, durée, auditeur(s)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Personnes rencontrées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Audit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☐ Initial   ☐ De suivi   ☐ Suite à incident   ☐ Annoncé   ☐ Inopiné</w:t>
            </w:r>
          </w:p>
        </w:tc>
      </w:tr>
    </w:tbl>
    <w:p>
      <w:pPr>
        <w:pStyle w:val="Heading2"/>
        <w:pBdr>
          <w:bottom w:val="single" w:color="1E1E1E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E1E1E"/>
          <w:sz w:val="28"/>
          <w:szCs w:val="28"/>
        </w:rPr>
        <w:t xml:space="preserve">Grille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700"/>
        <w:gridCol w:w="700"/>
        <w:gridCol w:w="700"/>
        <w:gridCol w:w="700"/>
        <w:gridCol w:w="2438"/>
      </w:tblGrid>
      <w:tr>
        <w:trPr>
          <w:tblHeader/>
        </w:trPr>
        <w:tc>
          <w:tcPr>
            <w:tcW w:type="dxa" w:w="4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Exigence</w:t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KO</w:t>
            </w:r>
          </w:p>
        </w:tc>
        <w:tc>
          <w:tcPr>
            <w:tcW w:type="dxa" w:w="24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Preuve vue / constat</w:t>
            </w:r>
          </w:p>
        </w:tc>
      </w:tr>
      <w:tr>
        <w:trPr>
          <w:cantSplit/>
        </w:trPr>
        <w:tc>
          <w:tcPr>
            <w:tcW w:type="dxa" w:w="9638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EEF7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00091"/>
                <w:sz w:val="19"/>
                <w:szCs w:val="19"/>
              </w:rPr>
              <w:t xml:space="preserve">1. Management et responsabilités</w:t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Organisation qualité définie ; responsable identifié et disponible</w:t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4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Revue de direction et indicateurs sécurité des aliments (réclamations, non-conformités, résultats d'analyses)</w:t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4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Gestion des réclamations clients : registre, analyse des causes, actions</w:t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4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Culture de la sécurité des aliments : plan, objectifs, communication au personnel</w:t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4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638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EEF7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00091"/>
                <w:sz w:val="19"/>
                <w:szCs w:val="19"/>
              </w:rPr>
              <w:t xml:space="preserve">2. Locaux, équipements, environnement</w:t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Conception et flux : marche en avant, zonage, séparation cru / cuit, allergènes</w:t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4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État des locaux et des équipements ; maintenance préventive enregistrée</w:t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4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Étalonnage / vérification des instruments critiques (thermomètres, balances, détecteurs)</w:t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4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Maîtrise des corps étrangers : verre et plastique dur (registre), métal (détection ou tamis), bois</w:t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4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Matériaux au contact : déclarations de conformité disponibles et cohérentes avec l'usage</w:t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4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Eau : potabilité, analyses, réseau</w:t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4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638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EEF7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00091"/>
                <w:sz w:val="19"/>
                <w:szCs w:val="19"/>
              </w:rPr>
              <w:t xml:space="preserve">3. Hygiène et nettoyage</w:t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Hygiène du personnel : tenue, lavage des mains, règles visiteurs, aptitude</w:t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4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Plan de nettoyage-désinfection par zone ; produits autorisés ; enregistrements</w:t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4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Validation et contrôle d'efficacité du nettoyage (visuel, ATP, prélèvements)</w:t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4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Lutte contre les nuisibles : contrat, plan d'implantation, rapports, suites données</w:t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4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Gestion des déchets et des sous-produits</w:t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4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638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EEF7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00091"/>
                <w:sz w:val="19"/>
                <w:szCs w:val="19"/>
              </w:rPr>
              <w:t xml:space="preserve">4. HACCP et maîtrise des procédés</w:t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Étude HACCP spécifique aux produits livrés, à jour, équipe identifiée</w:t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4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CCP / PRPo : limites, surveillance, enregistrements vus sur ligne</w:t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4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Actions correctives et vérification (revue des enregistrements, analyses)</w:t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4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Validation des barèmes (cuisson, refroidissement, pasteurisation) ; durée de vie justifiée</w:t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4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Plan de contrôle produits et environnement (Listeria en zone à risque) ; résultats et tendances</w:t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4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638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EEF7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00091"/>
                <w:sz w:val="19"/>
                <w:szCs w:val="19"/>
              </w:rPr>
              <w:t xml:space="preserve">5. Allergènes, étiquetage, spécifications</w:t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Matrice allergènes matières / produits ; gestion des substitutions d'ingrédients</w:t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4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Séparation, ordonnancement, nettoyage validé entre allergènes ; tests</w:t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4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Conformité du produit à la spécification signée ; contrôle des étiquettes en ligne</w:t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4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Gestion des changements (recette, fournisseur, process) et information du client</w:t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4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638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EEF7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00091"/>
                <w:sz w:val="19"/>
                <w:szCs w:val="19"/>
              </w:rPr>
              <w:t xml:space="preserve">6. Traçabilité, retrait-rappel, fraude et food defense</w:t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Test de traçabilité en direct (lot choisi par l'auditeur) : amont et aval, bilan matière, délai : ______</w:t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4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Procédure de retrait-rappel ; exercice récent avec rapport</w:t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4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Évaluation de la vulnérabilité à la fraude ; mesures sur les matières sensibles</w:t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4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Food defense : accès au site, zones sensibles, stockage des produits chimiques</w:t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4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Approbation et surveillance des propres fournisseurs et sous-traitants</w:t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4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638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EEF7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00091"/>
                <w:sz w:val="19"/>
                <w:szCs w:val="19"/>
              </w:rPr>
              <w:t xml:space="preserve">7. Personnel et formation</w:t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Plan de formation ; formation initiale à l'hygiène et aux postes critiques enregistrée</w:t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4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Opérateurs interrogés : connaissance des CCP et de la conduite à tenir en cas d'écart</w:t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4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pBdr>
          <w:bottom w:val="single" w:color="1E1E1E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E1E1E"/>
          <w:sz w:val="28"/>
          <w:szCs w:val="28"/>
        </w:rPr>
        <w:t xml:space="preserve">Synthèse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Nombre de A / B / C / KO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____ / ____ / ____ / ____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Points forts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Écarts majeurs et critiques (référence, description)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Décision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☐ Approuvé   ☐ Approuvé sous conditions (plan d'action sous ____ jours)   ☐ Non approuvé (ré-audit)   ☐ Déréférencé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Prochain audit / surveillance prévue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Auditeur (nom, signature)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Fournisseur (nom, signature, date de réception du rapport)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pBdr>
          <w:bottom w:val="single" w:color="1E1E1E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E1E1E"/>
          <w:sz w:val="28"/>
          <w:szCs w:val="28"/>
        </w:rPr>
        <w:t xml:space="preserve">Plan d'action</w:t>
      </w:r>
    </w:p>
    <w:tbl>
      <w:tblPr>
        <w:tblW w:type="dxa" w:w="10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000"/>
        <w:gridCol w:w="3000"/>
        <w:gridCol w:w="1300"/>
        <w:gridCol w:w="1000"/>
        <w:gridCol w:w="1638"/>
      </w:tblGrid>
      <w:tr>
        <w:trPr>
          <w:cantSplit/>
          <w:tblHeader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Réf.</w:t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Écart</w:t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Action attendue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Responsable</w:t>
            </w:r>
          </w:p>
        </w:tc>
        <w:tc>
          <w:tcPr>
            <w:tcW w:type="dxa" w:w="1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Échéance</w:t>
            </w:r>
          </w:p>
        </w:tc>
        <w:tc>
          <w:tcPr>
            <w:tcW w:type="dxa" w:w="16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Preuve reçue le</w:t>
            </w:r>
          </w:p>
        </w:tc>
      </w:tr>
      <w:tr>
        <w:trPr>
          <w:cantSplit/>
          <w:tblHeader w:val="false"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6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6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6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6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6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6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6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6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pBdr>
          <w:left w:val="single" w:color="000091" w:sz="18" w:space="8"/>
        </w:pBdr>
        <w:shd w:fill="F5F5FE" w:color="auto" w:val="clear"/>
        <w:spacing w:after="160" w:before="120"/>
        <w:ind w:left="200"/>
      </w:pPr>
      <w:r>
        <w:rPr>
          <w:rFonts w:ascii="Calibri" w:cs="Calibri" w:eastAsia="Calibri" w:hAnsi="Calibri"/>
          <w:color w:val="1E1E1E"/>
          <w:sz w:val="19"/>
          <w:szCs w:val="19"/>
        </w:rPr>
        <w:t xml:space="preserve">Un certificat en cours de validité ne remplace pas l'audit sur site pour un produit sensible ou sous votre marque : il atteste un système, à une date, sur un périmètre. Le test de traçabilité en direct est l'exercice le plus révélateur de la grille ; ne le sautez jamais.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Calibri" w:cs="Calibri" w:eastAsia="Calibri" w:hAnsi="Calibri"/>
        <w:color w:val="666666"/>
        <w:sz w:val="15"/>
        <w:szCs w:val="15"/>
      </w:rPr>
      <w:t xml:space="preserve">Modèle à adapter à votre établissement — agroconformite.fr — réutilisation libre pour un usage interne</w:t>
    </w:r>
    <w:r>
      <w:rPr>
        <w:rFonts w:ascii="Calibri" w:cs="Calibri" w:eastAsia="Calibri" w:hAnsi="Calibri"/>
        <w:color w:val="666666"/>
        <w:sz w:val="15"/>
        <w:szCs w:val="15"/>
      </w:rPr>
      <w:t xml:space="preserve">	Page </w:t>
    </w:r>
    <w:r>
      <w:rPr>
        <w:rFonts w:ascii="Calibri" w:cs="Calibri" w:eastAsia="Calibri" w:hAnsi="Calibri"/>
        <w:color w:val="6666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0091" w:sz="6" w:space="4"/>
      </w:pBdr>
      <w:tabs>
        <w:tab w:val="right" w:pos="9638"/>
      </w:tabs>
    </w:pPr>
    <w:r>
      <w:rPr>
        <w:rFonts w:ascii="Georgia" w:cs="Georgia" w:eastAsia="Georgia" w:hAnsi="Georgia"/>
        <w:b/>
        <w:bCs/>
        <w:color w:val="000091"/>
        <w:sz w:val="22"/>
        <w:szCs w:val="22"/>
      </w:rPr>
      <w:t xml:space="preserve">agro</w:t>
    </w:r>
    <w:r>
      <w:rPr>
        <w:rFonts w:ascii="Georgia" w:cs="Georgia" w:eastAsia="Georgia" w:hAnsi="Georgia"/>
        <w:i/>
        <w:iCs/>
        <w:color w:val="E1000F"/>
        <w:sz w:val="22"/>
        <w:szCs w:val="22"/>
      </w:rPr>
      <w:t xml:space="preserve">conformité</w:t>
    </w:r>
    <w:r>
      <w:rPr>
        <w:rFonts w:ascii="Calibri" w:cs="Calibri" w:eastAsia="Calibri" w:hAnsi="Calibri"/>
        <w:color w:val="666666"/>
        <w:sz w:val="17"/>
        <w:szCs w:val="17"/>
      </w:rPr>
      <w:t xml:space="preserve">	Grille d'audit fournisseur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400" w:hanging="240"/>
      </w:pPr>
    </w:lvl>
    <w:lvl w:ilvl="1" w15:tentative="1">
      <w:start w:val="1"/>
      <w:numFmt w:val="bullet"/>
      <w:lvlText w:val="·"/>
      <w:lvlJc w:val="left"/>
      <w:pPr>
        <w:ind w:left="80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1E1E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Grille d'audit fournisseur</dc:title>
  <dc:creator>agroconformite.fr</dc:creator>
  <cp:lastModifiedBy>Un-named</cp:lastModifiedBy>
  <cp:revision>1</cp:revision>
  <dcterms:created xsi:type="dcterms:W3CDTF">2026-09-16T06:27:44.517Z</dcterms:created>
  <dcterms:modified xsi:type="dcterms:W3CDTF">2026-09-16T06:27:44.518Z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