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b/>
          <w:bCs/>
          <w:color w:val="000091"/>
          <w:sz w:val="17"/>
          <w:szCs w:val="17"/>
        </w:rPr>
        <w:t xml:space="preserve">MODÈLE — ENREGISTREMENT DES RÉCEPTIONS</w:t>
      </w:r>
    </w:p>
    <w:p>
      <w:pPr>
        <w:pStyle w:val="Heading1"/>
        <w:spacing w:after="160" w:before="0"/>
      </w:pPr>
      <w:r>
        <w:rPr>
          <w:rFonts w:ascii="Georgia" w:cs="Georgia" w:eastAsia="Georgia" w:hAnsi="Georgia"/>
          <w:b/>
          <w:bCs/>
          <w:color w:val="000091"/>
          <w:sz w:val="40"/>
          <w:szCs w:val="40"/>
        </w:rPr>
        <w:t xml:space="preserve">Fiche de contrôle à réception</w:t>
      </w:r>
    </w:p>
    <w:p>
      <w:pPr>
        <w:spacing w:after="160" w:before="0"/>
      </w:pPr>
      <w:r>
        <w:rPr>
          <w:i/>
          <w:iCs/>
          <w:color w:val="666666"/>
        </w:rPr>
        <w:t xml:space="preserve">Un enregistrement par livraison. Décision : A = accepté, R = refusé, B = bloqué en attente. Tout refus ou blocage donne lieu à une fiche de non-conformité et à une information du fournisseur.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</w:trPr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Établissement</w:t>
            </w:r>
          </w:p>
        </w:tc>
        <w:tc>
          <w:tcPr>
            <w:tcW w:type="dxa" w:w="6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Semaine / mois</w:t>
            </w:r>
          </w:p>
        </w:tc>
        <w:tc>
          <w:tcPr>
            <w:tcW w:type="dxa" w:w="6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Limites de température (à reporter du PMS)</w:t>
            </w:r>
          </w:p>
        </w:tc>
        <w:tc>
          <w:tcPr>
            <w:tcW w:type="dxa" w:w="6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Réfrigéré : ≤ __ °C   ·   Surgelé : ≤ –18 °C (tolérance : __ )   ·   Sec / ambiant : __ 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Points à vérifier sur les documents</w:t>
            </w:r>
          </w:p>
        </w:tc>
        <w:tc>
          <w:tcPr>
            <w:tcW w:type="dxa" w:w="64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Bon de livraison conforme à la commande ; marque d'identification / agrément du fournisseur pour les produits d'origine animale ; certificat d'analyse si prévu au cahier des charges</w:t>
            </w:r>
          </w:p>
        </w:tc>
      </w:tr>
    </w:tbl>
    <w:p>
      <w:pPr>
        <w:spacing w:after="120"/>
      </w:pP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1100"/>
        <w:gridCol w:w="2300"/>
        <w:gridCol w:w="1500"/>
        <w:gridCol w:w="1100"/>
        <w:gridCol w:w="900"/>
        <w:gridCol w:w="900"/>
        <w:gridCol w:w="900"/>
        <w:gridCol w:w="900"/>
        <w:gridCol w:w="1100"/>
        <w:gridCol w:w="1300"/>
        <w:gridCol w:w="1570"/>
      </w:tblGrid>
      <w:tr>
        <w:trPr>
          <w:cantSplit/>
          <w:tblHeader/>
        </w:trPr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Heure</w:t>
            </w:r>
          </w:p>
        </w:tc>
        <w:tc>
          <w:tcPr>
            <w:tcW w:type="dxa" w:w="2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Produit / matière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Fournisseur</w:t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N° lot fournisseur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DLC / DDM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T° produit (°C)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T° camion (°C)</w:t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Emballage intact</w:t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Documents (BL, agrément, CA)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Décision (A / R / B)</w:t>
            </w:r>
          </w:p>
        </w:tc>
        <w:tc>
          <w:tcPr>
            <w:tcW w:type="dxa" w:w="15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Visa</w:t>
            </w:r>
          </w:p>
        </w:tc>
      </w:tr>
      <w:tr>
        <w:trPr>
          <w:cantSplit/>
          <w:tblHeader w:val="false"/>
        </w:trPr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pBdr>
          <w:left w:val="single" w:color="000091" w:sz="18" w:space="8"/>
        </w:pBdr>
        <w:shd w:fill="F5F5FE" w:color="auto" w:val="clear"/>
        <w:spacing w:after="160" w:before="120"/>
        <w:ind w:left="200"/>
      </w:pPr>
      <w:r>
        <w:rPr>
          <w:rFonts w:ascii="Calibri" w:cs="Calibri" w:eastAsia="Calibri" w:hAnsi="Calibri"/>
          <w:color w:val="1E1E1E"/>
          <w:sz w:val="19"/>
          <w:szCs w:val="19"/>
        </w:rPr>
        <w:t xml:space="preserve">Le contrôle à réception est le premier point de maîtrise de la chaîne : un produit accepté hors température ou sans document n'est plus rattrapable ensuite. Les enregistrements se conservent selon la durée définie dans le PMS, cohérente avec la durée de vie des produits.</w:t>
      </w:r>
    </w:p>
    <w:sectPr>
      <w:headerReference w:type="default" r:id="rId7"/>
      <w:footerReference w:type="default" r:id="rId8"/>
      <w:pgSz w:w="16838" w:h="11906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570"/>
      </w:tabs>
    </w:pPr>
    <w:r>
      <w:rPr>
        <w:rFonts w:ascii="Calibri" w:cs="Calibri" w:eastAsia="Calibri" w:hAnsi="Calibri"/>
        <w:color w:val="666666"/>
        <w:sz w:val="15"/>
        <w:szCs w:val="15"/>
      </w:rPr>
      <w:t xml:space="preserve">Modèle à adapter à votre établissement — agroconformite.fr — réutilisation libre pour un usage interne</w:t>
    </w:r>
    <w:r>
      <w:rPr>
        <w:rFonts w:ascii="Calibri" w:cs="Calibri" w:eastAsia="Calibri" w:hAnsi="Calibri"/>
        <w:color w:val="666666"/>
        <w:sz w:val="15"/>
        <w:szCs w:val="15"/>
      </w:rPr>
      <w:t xml:space="preserve">	Page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0091" w:sz="6" w:space="4"/>
      </w:pBdr>
      <w:tabs>
        <w:tab w:val="right" w:pos="14570"/>
      </w:tabs>
    </w:pPr>
    <w:r>
      <w:rPr>
        <w:rFonts w:ascii="Georgia" w:cs="Georgia" w:eastAsia="Georgia" w:hAnsi="Georgia"/>
        <w:b/>
        <w:bCs/>
        <w:color w:val="000091"/>
        <w:sz w:val="22"/>
        <w:szCs w:val="22"/>
      </w:rPr>
      <w:t xml:space="preserve">agro</w:t>
    </w:r>
    <w:r>
      <w:rPr>
        <w:rFonts w:ascii="Georgia" w:cs="Georgia" w:eastAsia="Georgia" w:hAnsi="Georgia"/>
        <w:i/>
        <w:iCs/>
        <w:color w:val="E1000F"/>
        <w:sz w:val="22"/>
        <w:szCs w:val="22"/>
      </w:rPr>
      <w:t xml:space="preserve">conformité</w:t>
    </w:r>
    <w:r>
      <w:rPr>
        <w:rFonts w:ascii="Calibri" w:cs="Calibri" w:eastAsia="Calibri" w:hAnsi="Calibri"/>
        <w:color w:val="666666"/>
        <w:sz w:val="17"/>
        <w:szCs w:val="17"/>
      </w:rPr>
      <w:t xml:space="preserve">	Fiche de contrôle à réception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400" w:hanging="240"/>
      </w:pPr>
    </w:lvl>
    <w:lvl w:ilvl="1" w15:tentative="1">
      <w:start w:val="1"/>
      <w:numFmt w:val="bullet"/>
      <w:lvlText w:val="·"/>
      <w:lvlJc w:val="left"/>
      <w:pPr>
        <w:ind w:left="80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1E1E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contrôle à réception</dc:title>
  <dc:creator>agroconformite.fr</dc:creator>
  <cp:lastModifiedBy>Un-named</cp:lastModifiedBy>
  <cp:revision>1</cp:revision>
  <dcterms:created xsi:type="dcterms:W3CDTF">2026-09-15T23:20:53.986Z</dcterms:created>
  <dcterms:modified xsi:type="dcterms:W3CDTF">2026-09-15T23:20:53.987Z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