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00091"/>
          <w:sz w:val="17"/>
          <w:szCs w:val="17"/>
        </w:rPr>
        <w:t xml:space="preserve">MODÈLE — GESTION DES NON-CONFORMITÉS</w:t>
      </w:r>
    </w:p>
    <w:p>
      <w:pPr>
        <w:pStyle w:val="Heading1"/>
        <w:spacing w:after="160" w:before="0"/>
      </w:pPr>
      <w:r>
        <w:rPr>
          <w:rFonts w:ascii="Georgia" w:cs="Georgia" w:eastAsia="Georgia" w:hAnsi="Georgia"/>
          <w:b/>
          <w:bCs/>
          <w:color w:val="000091"/>
          <w:sz w:val="40"/>
          <w:szCs w:val="40"/>
        </w:rPr>
        <w:t xml:space="preserve">Fiche de non-conformité</w:t>
      </w:r>
    </w:p>
    <w:p>
      <w:pPr>
        <w:spacing w:after="200" w:before="0"/>
      </w:pPr>
      <w:r>
        <w:rPr>
          <w:i/>
          <w:iCs/>
          <w:color w:val="666666"/>
        </w:rPr>
        <w:t xml:space="preserve">Une fiche par événement. Elle est ouverte dès la détection, renseignée au fur et à mesure et classée après clôture. Les zones grisées sont à compléter ; les mentions entre crochets sont des exemples à remplacer.</w:t>
      </w:r>
    </w:p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1. Identification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N° de fiche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NC-[année]-[n° séquentiel]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et heure de détection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Détectée par (nom, fonction)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Origine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Autocontrôle   ☐ Analyse laboratoire   ☐ Réclamation client   ☐ Alerte fournisseur   ☐ Contrôle officiel   ☐ Audit   ☐ Autre : ________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Type de danger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Microbiologique   ☐ Chimique   ☐ Physique (corps étranger)   ☐ Allergène   ☐ Étiquetage / information   ☐ Qualité (sans danger)</w:t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2. Description de l'écart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Constat (faits, valeurs mesurées, limite de référence)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Produits concernés (dénomination, lots, DLC/DDM, quantités)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Localisation des produits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En stock   ☐ En production   ☐ Expédiés — clients : ________   ☐ Chez le consommateur</w:t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3. Mesures immédiates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Blocage / isolement des produits (date, heure, lieu, quantités)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Le produit a-t-il quitté le contrôle direct de l'établissement ?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Non   ☐ Oui → évaluer l'obligation d'information des autorités (règlement (CE) n° 178/2002, art. 19) et ouvrir la procédure de retrait-rappel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Décision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Retrait   ☐ Rappel   ☐ Information DDPP le ___/___/_____   ☐ Non applicable (produit sous contrôle)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Responsable de la décision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4. Analyse des causes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Cause(s) identifiée(s) (méthode : 5 pourquoi, Ishikawa…)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Étendue (autres lots, autres produits, autres lignes concernés ?)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Le PMS / plan HACCP a-t-il prévu ce danger à cette étape ?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Oui   ☐ Non → mettre à jour l'analyse des dangers</w:t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5. Sort du produit et action corrective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Sort du produit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Destruction (preuve : bon d'enlèvement n° ____)   ☐ Retour fournisseur   ☐ Déclassement   ☐ Retraitement validé   ☐ Libération après contrôle : ________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Action corrective (empêche la récurrence)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Responsable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Échéance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Vérification d'efficacité (quoi, quand, par qui)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1E1E1E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E1E1E"/>
          <w:sz w:val="28"/>
          <w:szCs w:val="28"/>
        </w:rPr>
        <w:t xml:space="preserve">6. Clôture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de clôture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Coût estimé (produit, main-d'œuvre, transport, analyses)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Visa responsable qualité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Visa direction</w:t>
            </w:r>
          </w:p>
        </w:tc>
        <w:tc>
          <w:tcPr>
            <w:tcW w:type="dxa" w:w="7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Bdr>
          <w:left w:val="single" w:color="000091" w:sz="18" w:space="8"/>
        </w:pBdr>
        <w:shd w:fill="F5F5FE" w:color="auto" w:val="clear"/>
        <w:spacing w:after="160" w:before="120"/>
        <w:ind w:left="200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Un registre des non-conformités sans aucune fiche sur l'année n'est pas un bon signe en inspection : il suggère que les écarts ne sont pas détectés ou pas enregistrés. La qualité d'un système se juge à la façon dont les écarts sont traités, pas à leur absence.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66666"/>
        <w:sz w:val="15"/>
        <w:szCs w:val="15"/>
      </w:rPr>
      <w:t xml:space="preserve">Modèle à adapter à votre établissement — agroconformite.fr — réutilisation libre pour un usage interne</w:t>
    </w:r>
    <w:r>
      <w:rPr>
        <w:rFonts w:ascii="Calibri" w:cs="Calibri" w:eastAsia="Calibri" w:hAnsi="Calibri"/>
        <w:color w:val="666666"/>
        <w:sz w:val="15"/>
        <w:szCs w:val="15"/>
      </w:rPr>
      <w:t xml:space="preserve">	Page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91" w:sz="6" w:space="4"/>
      </w:pBdr>
      <w:tabs>
        <w:tab w:val="right" w:pos="9638"/>
      </w:tabs>
    </w:pPr>
    <w:r>
      <w:rPr>
        <w:rFonts w:ascii="Georgia" w:cs="Georgia" w:eastAsia="Georgia" w:hAnsi="Georgia"/>
        <w:b/>
        <w:bCs/>
        <w:color w:val="000091"/>
        <w:sz w:val="22"/>
        <w:szCs w:val="22"/>
      </w:rPr>
      <w:t xml:space="preserve">agro</w:t>
    </w:r>
    <w:r>
      <w:rPr>
        <w:rFonts w:ascii="Georgia" w:cs="Georgia" w:eastAsia="Georgia" w:hAnsi="Georgia"/>
        <w:i/>
        <w:iCs/>
        <w:color w:val="E1000F"/>
        <w:sz w:val="22"/>
        <w:szCs w:val="22"/>
      </w:rPr>
      <w:t xml:space="preserve">conformité</w:t>
    </w:r>
    <w:r>
      <w:rPr>
        <w:rFonts w:ascii="Calibri" w:cs="Calibri" w:eastAsia="Calibri" w:hAnsi="Calibri"/>
        <w:color w:val="666666"/>
        <w:sz w:val="17"/>
        <w:szCs w:val="17"/>
      </w:rPr>
      <w:t xml:space="preserve">	Fiche de non-conformité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non-conformité</dc:title>
  <dc:creator>agroconformite.fr</dc:creator>
  <cp:lastModifiedBy>Un-named</cp:lastModifiedBy>
  <cp:revision>1</cp:revision>
  <dcterms:created xsi:type="dcterms:W3CDTF">2026-09-15T23:20:53.776Z</dcterms:created>
  <dcterms:modified xsi:type="dcterms:W3CDTF">2026-09-15T23:20:53.778Z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